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40326" w14:textId="77777777" w:rsidR="00D960D4" w:rsidRDefault="00D960D4">
      <w:pPr>
        <w:tabs>
          <w:tab w:val="left" w:pos="3375"/>
          <w:tab w:val="left" w:pos="3960"/>
        </w:tabs>
        <w:jc w:val="both"/>
        <w:rPr>
          <w:rFonts w:ascii="Arial" w:eastAsia="Arial" w:hAnsi="Arial" w:cs="Arial"/>
          <w:lang w:val="en-US"/>
        </w:rPr>
      </w:pPr>
      <w:r>
        <w:rPr>
          <w:rFonts w:ascii="Arial" w:eastAsia="Arial" w:hAnsi="Arial" w:cs="Arial"/>
          <w:lang w:val="en-US"/>
        </w:rPr>
        <w:tab/>
      </w:r>
    </w:p>
    <w:p w14:paraId="24798FC4" w14:textId="77777777" w:rsidR="00D960D4" w:rsidRDefault="00D960D4">
      <w:pPr>
        <w:tabs>
          <w:tab w:val="left" w:pos="3375"/>
          <w:tab w:val="left" w:pos="3960"/>
        </w:tabs>
        <w:jc w:val="both"/>
        <w:rPr>
          <w:rFonts w:ascii="Arial" w:eastAsia="Arial" w:hAnsi="Arial" w:cs="Arial"/>
          <w:lang w:val="en-US"/>
        </w:rPr>
      </w:pPr>
    </w:p>
    <w:p w14:paraId="668D0634" w14:textId="77777777" w:rsidR="00550A35" w:rsidRPr="00D960D4" w:rsidRDefault="00D960D4">
      <w:pPr>
        <w:tabs>
          <w:tab w:val="left" w:pos="3375"/>
          <w:tab w:val="left" w:pos="3960"/>
        </w:tabs>
        <w:jc w:val="both"/>
        <w:rPr>
          <w:rFonts w:ascii="Arial" w:eastAsia="Arial" w:hAnsi="Arial" w:cs="Arial"/>
          <w:sz w:val="24"/>
          <w:szCs w:val="24"/>
        </w:rPr>
      </w:pP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sidRPr="00D960D4">
        <w:rPr>
          <w:rFonts w:ascii="Arial" w:eastAsia="Arial" w:hAnsi="Arial" w:cs="Arial"/>
          <w:sz w:val="24"/>
          <w:szCs w:val="24"/>
        </w:rPr>
        <w:t>01 Ιουνίου, 2021</w:t>
      </w:r>
      <w:r w:rsidR="007D1A49" w:rsidRPr="00D960D4">
        <w:rPr>
          <w:rFonts w:ascii="Arial" w:eastAsia="Arial" w:hAnsi="Arial" w:cs="Arial"/>
          <w:sz w:val="24"/>
          <w:szCs w:val="24"/>
        </w:rPr>
        <w:t xml:space="preserve"> </w:t>
      </w:r>
    </w:p>
    <w:p w14:paraId="4B33D4FA" w14:textId="77777777" w:rsidR="00550A35" w:rsidRPr="004669E5" w:rsidRDefault="00550A35" w:rsidP="004669E5">
      <w:pPr>
        <w:tabs>
          <w:tab w:val="left" w:pos="3375"/>
          <w:tab w:val="left" w:pos="3960"/>
        </w:tabs>
        <w:spacing w:line="360" w:lineRule="auto"/>
        <w:jc w:val="both"/>
        <w:rPr>
          <w:rFonts w:ascii="Arial" w:eastAsia="Arial" w:hAnsi="Arial" w:cs="Arial"/>
        </w:rPr>
      </w:pPr>
    </w:p>
    <w:p w14:paraId="1E7E5DBA" w14:textId="77777777" w:rsidR="00550A35" w:rsidRPr="004669E5" w:rsidRDefault="00D960D4" w:rsidP="004669E5">
      <w:pPr>
        <w:tabs>
          <w:tab w:val="left" w:pos="3375"/>
          <w:tab w:val="left" w:pos="3960"/>
        </w:tabs>
        <w:spacing w:line="360" w:lineRule="auto"/>
        <w:jc w:val="center"/>
        <w:rPr>
          <w:rFonts w:ascii="Arial" w:eastAsia="Arial" w:hAnsi="Arial" w:cs="Arial"/>
          <w:b/>
          <w:u w:val="single"/>
        </w:rPr>
      </w:pPr>
      <w:r w:rsidRPr="004669E5">
        <w:rPr>
          <w:rFonts w:ascii="Arial" w:eastAsia="Arial" w:hAnsi="Arial" w:cs="Arial"/>
          <w:b/>
          <w:u w:val="single"/>
        </w:rPr>
        <w:t>ΔΕΛΤΙΟ ΤΥΠΟΥ</w:t>
      </w:r>
    </w:p>
    <w:p w14:paraId="70DE796A" w14:textId="77777777" w:rsidR="00550A35" w:rsidRPr="004669E5" w:rsidRDefault="00550A35" w:rsidP="004669E5">
      <w:pPr>
        <w:tabs>
          <w:tab w:val="left" w:pos="3375"/>
          <w:tab w:val="left" w:pos="3960"/>
        </w:tabs>
        <w:spacing w:line="360" w:lineRule="auto"/>
        <w:jc w:val="both"/>
        <w:rPr>
          <w:rFonts w:ascii="Arial" w:eastAsia="Arial" w:hAnsi="Arial" w:cs="Arial"/>
          <w:u w:val="single"/>
        </w:rPr>
      </w:pPr>
    </w:p>
    <w:p w14:paraId="21E4D756" w14:textId="52857402" w:rsidR="00D960D4" w:rsidRPr="00D53C44" w:rsidRDefault="00D960D4" w:rsidP="004669E5">
      <w:pPr>
        <w:spacing w:line="360" w:lineRule="auto"/>
        <w:jc w:val="center"/>
        <w:rPr>
          <w:rFonts w:ascii="Arial" w:hAnsi="Arial" w:cs="Arial"/>
        </w:rPr>
      </w:pPr>
      <w:r w:rsidRPr="00D53C44">
        <w:rPr>
          <w:rStyle w:val="Emphasis"/>
          <w:rFonts w:ascii="Arial" w:hAnsi="Arial" w:cs="Arial"/>
          <w:bdr w:val="none" w:sz="0" w:space="0" w:color="auto" w:frame="1"/>
        </w:rPr>
        <w:t>Τοπο</w:t>
      </w:r>
      <w:r w:rsidR="00141A25" w:rsidRPr="00D53C44">
        <w:rPr>
          <w:rStyle w:val="Emphasis"/>
          <w:rFonts w:ascii="Arial" w:hAnsi="Arial" w:cs="Arial"/>
          <w:bdr w:val="none" w:sz="0" w:space="0" w:color="auto" w:frame="1"/>
        </w:rPr>
        <w:t xml:space="preserve">θέτηση Συνδέσμου Στήριξης Ατόμων με Διαταραχή Ελλειμματικής Προσοχής και </w:t>
      </w:r>
      <w:proofErr w:type="spellStart"/>
      <w:r w:rsidR="00141A25" w:rsidRPr="00D53C44">
        <w:rPr>
          <w:rStyle w:val="Emphasis"/>
          <w:rFonts w:ascii="Arial" w:hAnsi="Arial" w:cs="Arial"/>
          <w:bdr w:val="none" w:sz="0" w:space="0" w:color="auto" w:frame="1"/>
        </w:rPr>
        <w:t>Υπερκινητικότητα</w:t>
      </w:r>
      <w:proofErr w:type="spellEnd"/>
      <w:r w:rsidR="00141A25" w:rsidRPr="00D53C44">
        <w:rPr>
          <w:rStyle w:val="Emphasis"/>
          <w:rFonts w:ascii="Arial" w:hAnsi="Arial" w:cs="Arial"/>
          <w:bdr w:val="none" w:sz="0" w:space="0" w:color="auto" w:frame="1"/>
        </w:rPr>
        <w:t xml:space="preserve"> (ΔΕΠ/Υ) Κύπρου, Παγκύπριας Οργάνωσης Γονέων και Φίλων Παιδιών με Εγκεφαλικές Παραλύσεις</w:t>
      </w:r>
      <w:r w:rsidR="00AC1C9B" w:rsidRPr="00D53C44">
        <w:rPr>
          <w:rStyle w:val="Emphasis"/>
          <w:rFonts w:ascii="Arial" w:hAnsi="Arial" w:cs="Arial"/>
          <w:bdr w:val="none" w:sz="0" w:space="0" w:color="auto" w:frame="1"/>
        </w:rPr>
        <w:t>,</w:t>
      </w:r>
      <w:r w:rsidR="00141A25" w:rsidRPr="00D53C44">
        <w:rPr>
          <w:rStyle w:val="Emphasis"/>
          <w:rFonts w:ascii="Arial" w:hAnsi="Arial" w:cs="Arial"/>
          <w:bdr w:val="none" w:sz="0" w:space="0" w:color="auto" w:frame="1"/>
        </w:rPr>
        <w:t xml:space="preserve"> Αγκαλιά Ελπίδας</w:t>
      </w:r>
      <w:r w:rsidRPr="00D53C44">
        <w:rPr>
          <w:rStyle w:val="Emphasis"/>
          <w:rFonts w:ascii="Arial" w:hAnsi="Arial" w:cs="Arial"/>
          <w:bdr w:val="none" w:sz="0" w:space="0" w:color="auto" w:frame="1"/>
        </w:rPr>
        <w:t xml:space="preserve"> </w:t>
      </w:r>
      <w:r w:rsidR="00141A25" w:rsidRPr="00D53C44">
        <w:rPr>
          <w:rStyle w:val="Emphasis"/>
          <w:rFonts w:ascii="Arial" w:hAnsi="Arial" w:cs="Arial"/>
          <w:bdr w:val="none" w:sz="0" w:space="0" w:color="auto" w:frame="1"/>
        </w:rPr>
        <w:t xml:space="preserve">και </w:t>
      </w:r>
      <w:bookmarkStart w:id="0" w:name="_Hlk73474625"/>
      <w:r w:rsidR="00141A25" w:rsidRPr="00D53C44">
        <w:rPr>
          <w:rStyle w:val="Emphasis"/>
          <w:rFonts w:ascii="Arial" w:hAnsi="Arial" w:cs="Arial"/>
          <w:bdr w:val="none" w:sz="0" w:space="0" w:color="auto" w:frame="1"/>
        </w:rPr>
        <w:t>Ομάδας Πρωτοβουλίας Γονέων</w:t>
      </w:r>
      <w:r w:rsidR="0057316D" w:rsidRPr="0057316D">
        <w:rPr>
          <w:rStyle w:val="Emphasis"/>
          <w:rFonts w:ascii="Arial" w:hAnsi="Arial" w:cs="Arial"/>
          <w:bdr w:val="none" w:sz="0" w:space="0" w:color="auto" w:frame="1"/>
        </w:rPr>
        <w:t xml:space="preserve"> </w:t>
      </w:r>
      <w:r w:rsidR="0057316D">
        <w:rPr>
          <w:rStyle w:val="Emphasis"/>
          <w:rFonts w:ascii="Arial" w:hAnsi="Arial" w:cs="Arial"/>
          <w:bdr w:val="none" w:sz="0" w:space="0" w:color="auto" w:frame="1"/>
        </w:rPr>
        <w:t>και Φίλων Παιδιών με Αναπηρίες ή/και Εκπαιδευτικές Ανάγκες</w:t>
      </w:r>
      <w:bookmarkEnd w:id="0"/>
      <w:r w:rsidR="00141A25" w:rsidRPr="00D53C44">
        <w:rPr>
          <w:rStyle w:val="Emphasis"/>
          <w:rFonts w:ascii="Arial" w:hAnsi="Arial" w:cs="Arial"/>
          <w:bdr w:val="none" w:sz="0" w:space="0" w:color="auto" w:frame="1"/>
        </w:rPr>
        <w:t>, αναφορικά με την εγκύκλιο του ΥΠΠΑΝ, ημερομηνίας 11.5.</w:t>
      </w:r>
      <w:r w:rsidRPr="00D53C44">
        <w:rPr>
          <w:rStyle w:val="Emphasis"/>
          <w:rFonts w:ascii="Arial" w:hAnsi="Arial" w:cs="Arial"/>
          <w:bdr w:val="none" w:sz="0" w:space="0" w:color="auto" w:frame="1"/>
        </w:rPr>
        <w:t>2021</w:t>
      </w:r>
      <w:r w:rsidR="00141A25" w:rsidRPr="00D53C44">
        <w:rPr>
          <w:rStyle w:val="Emphasis"/>
          <w:rFonts w:ascii="Arial" w:hAnsi="Arial" w:cs="Arial"/>
          <w:bdr w:val="none" w:sz="0" w:space="0" w:color="auto" w:frame="1"/>
        </w:rPr>
        <w:t xml:space="preserve">, </w:t>
      </w:r>
      <w:r w:rsidRPr="00D53C44">
        <w:rPr>
          <w:rStyle w:val="Emphasis"/>
          <w:rFonts w:ascii="Arial" w:hAnsi="Arial" w:cs="Arial"/>
          <w:bdr w:val="none" w:sz="0" w:space="0" w:color="auto" w:frame="1"/>
        </w:rPr>
        <w:t xml:space="preserve"> η οποία αναφέρεται στη «Ένταξη παιδιών Ειδικής Αγωγής και Εκπαίδευσης, της Γ΄ τάξης Γυμνασίου, που θα φοιτήσουν σε κλάδους της Μέσης Τεχνικής και Επαγγελματικής Εκπαίδευσης και Κατάρτισης (ΜΤΕΕΚ)»</w:t>
      </w:r>
      <w:r w:rsidR="00141A25" w:rsidRPr="00D53C44">
        <w:rPr>
          <w:rStyle w:val="Emphasis"/>
          <w:rFonts w:ascii="Arial" w:hAnsi="Arial" w:cs="Arial"/>
          <w:bdr w:val="none" w:sz="0" w:space="0" w:color="auto" w:frame="1"/>
        </w:rPr>
        <w:t xml:space="preserve"> καθώς και της ανακοίνωσης του ΥΠΠΑΝ, ημερομηνίας 28.05.2021 </w:t>
      </w:r>
      <w:r w:rsidR="005A4DC8" w:rsidRPr="00D53C44">
        <w:rPr>
          <w:rStyle w:val="Emphasis"/>
          <w:rFonts w:ascii="Arial" w:hAnsi="Arial" w:cs="Arial"/>
          <w:bdr w:val="none" w:sz="0" w:space="0" w:color="auto" w:frame="1"/>
        </w:rPr>
        <w:t>για το ίδιο θέμα</w:t>
      </w:r>
    </w:p>
    <w:p w14:paraId="6325D395" w14:textId="77777777" w:rsidR="00550A35" w:rsidRPr="00D53C44" w:rsidRDefault="00550A35" w:rsidP="004669E5">
      <w:pPr>
        <w:tabs>
          <w:tab w:val="left" w:pos="3375"/>
          <w:tab w:val="left" w:pos="3960"/>
        </w:tabs>
        <w:spacing w:line="360" w:lineRule="auto"/>
        <w:jc w:val="both"/>
        <w:rPr>
          <w:rFonts w:ascii="Arial" w:eastAsia="Arial" w:hAnsi="Arial" w:cs="Arial"/>
          <w:u w:val="single"/>
        </w:rPr>
      </w:pPr>
    </w:p>
    <w:p w14:paraId="3D32F710" w14:textId="77777777" w:rsidR="00D960D4" w:rsidRPr="00D53C44" w:rsidRDefault="00D960D4" w:rsidP="004669E5">
      <w:pPr>
        <w:tabs>
          <w:tab w:val="left" w:pos="3375"/>
          <w:tab w:val="left" w:pos="3960"/>
        </w:tabs>
        <w:spacing w:line="360" w:lineRule="auto"/>
        <w:jc w:val="both"/>
        <w:rPr>
          <w:rFonts w:ascii="Arial" w:eastAsia="Arial" w:hAnsi="Arial" w:cs="Arial"/>
        </w:rPr>
      </w:pPr>
    </w:p>
    <w:p w14:paraId="673CE4EC" w14:textId="2E4B4914" w:rsidR="00550A35" w:rsidRPr="0057316D" w:rsidRDefault="007D1A49" w:rsidP="004669E5">
      <w:pPr>
        <w:tabs>
          <w:tab w:val="left" w:pos="3375"/>
          <w:tab w:val="left" w:pos="3960"/>
        </w:tabs>
        <w:spacing w:line="360" w:lineRule="auto"/>
        <w:jc w:val="both"/>
        <w:rPr>
          <w:rFonts w:ascii="Arial" w:eastAsia="Arial" w:hAnsi="Arial" w:cs="Arial"/>
          <w:b/>
        </w:rPr>
      </w:pPr>
      <w:r w:rsidRPr="0057316D">
        <w:rPr>
          <w:rFonts w:ascii="Arial" w:eastAsia="Arial" w:hAnsi="Arial" w:cs="Arial"/>
        </w:rPr>
        <w:t>Η Παγκύπρια Οργάνωση Γονέων και Φίλων Παιδιών με Εγκεφαλικές και άλλες Παραλύσεις “Αγκαλιά Ελπίδας”</w:t>
      </w:r>
      <w:r w:rsidR="002D5D2A" w:rsidRPr="0057316D">
        <w:rPr>
          <w:rFonts w:ascii="Arial" w:eastAsia="Arial" w:hAnsi="Arial" w:cs="Arial"/>
        </w:rPr>
        <w:t xml:space="preserve">, ο Σύνδεσμος ΔΕΠ/Υ Κύπρου, </w:t>
      </w:r>
      <w:r w:rsidR="00FD5DB0" w:rsidRPr="0057316D">
        <w:rPr>
          <w:rFonts w:ascii="Arial" w:eastAsia="Arial" w:hAnsi="Arial" w:cs="Arial"/>
        </w:rPr>
        <w:t>η</w:t>
      </w:r>
      <w:r w:rsidRPr="0057316D">
        <w:rPr>
          <w:rFonts w:ascii="Arial" w:eastAsia="Arial" w:hAnsi="Arial" w:cs="Arial"/>
        </w:rPr>
        <w:t xml:space="preserve"> </w:t>
      </w:r>
      <w:r w:rsidR="0057316D" w:rsidRPr="0057316D">
        <w:rPr>
          <w:rStyle w:val="Emphasis"/>
          <w:rFonts w:ascii="Arial" w:hAnsi="Arial" w:cs="Arial"/>
          <w:bdr w:val="none" w:sz="0" w:space="0" w:color="auto" w:frame="1"/>
        </w:rPr>
        <w:t>Ομάδα Πρωτοβουλίας Γονέων και Φίλων Παιδιών με Αναπηρίες ή/και Εκπαιδευτικές Ανάγκες</w:t>
      </w:r>
      <w:r w:rsidR="002D5D2A" w:rsidRPr="0057316D">
        <w:rPr>
          <w:rFonts w:ascii="Arial" w:eastAsia="Arial" w:hAnsi="Arial" w:cs="Arial"/>
        </w:rPr>
        <w:t xml:space="preserve">, </w:t>
      </w:r>
      <w:r w:rsidRPr="0057316D">
        <w:rPr>
          <w:rFonts w:ascii="Arial" w:eastAsia="Arial" w:hAnsi="Arial" w:cs="Arial"/>
        </w:rPr>
        <w:t>τάσσ</w:t>
      </w:r>
      <w:r w:rsidR="002D5D2A" w:rsidRPr="0057316D">
        <w:rPr>
          <w:rFonts w:ascii="Arial" w:eastAsia="Arial" w:hAnsi="Arial" w:cs="Arial"/>
        </w:rPr>
        <w:t>ον</w:t>
      </w:r>
      <w:r w:rsidRPr="0057316D">
        <w:rPr>
          <w:rFonts w:ascii="Arial" w:eastAsia="Arial" w:hAnsi="Arial" w:cs="Arial"/>
        </w:rPr>
        <w:t xml:space="preserve">ται εναντίον </w:t>
      </w:r>
      <w:r w:rsidRPr="0057316D">
        <w:rPr>
          <w:rFonts w:ascii="Arial" w:eastAsia="Arial" w:hAnsi="Arial" w:cs="Arial"/>
          <w:b/>
        </w:rPr>
        <w:t xml:space="preserve">κάθε μορφής διάκρισης </w:t>
      </w:r>
      <w:r w:rsidRPr="0057316D">
        <w:rPr>
          <w:rFonts w:ascii="Arial" w:eastAsia="Arial" w:hAnsi="Arial" w:cs="Arial"/>
        </w:rPr>
        <w:t xml:space="preserve">και </w:t>
      </w:r>
      <w:r w:rsidRPr="0057316D">
        <w:rPr>
          <w:rFonts w:ascii="Arial" w:eastAsia="Arial" w:hAnsi="Arial" w:cs="Arial"/>
          <w:b/>
        </w:rPr>
        <w:t xml:space="preserve">παρεμπόδισης της αναγνώρισης και άσκησης του δικαιώματος στην </w:t>
      </w:r>
      <w:r w:rsidR="005A79B4" w:rsidRPr="0057316D">
        <w:rPr>
          <w:rFonts w:ascii="Arial" w:eastAsia="Arial" w:hAnsi="Arial" w:cs="Arial"/>
          <w:b/>
        </w:rPr>
        <w:t xml:space="preserve">ενιαία </w:t>
      </w:r>
      <w:r w:rsidRPr="0057316D">
        <w:rPr>
          <w:rFonts w:ascii="Arial" w:eastAsia="Arial" w:hAnsi="Arial" w:cs="Arial"/>
          <w:b/>
        </w:rPr>
        <w:t xml:space="preserve">εκπαίδευση των παιδιών με αναπηρίες, ανεξαρτήτως προελεύσεως της αναπηρίας τους. </w:t>
      </w:r>
    </w:p>
    <w:p w14:paraId="26270FD9" w14:textId="77777777" w:rsidR="00FD5DB0" w:rsidRPr="00D53C44" w:rsidRDefault="00FD5DB0" w:rsidP="004669E5">
      <w:pPr>
        <w:tabs>
          <w:tab w:val="left" w:pos="3375"/>
          <w:tab w:val="left" w:pos="3960"/>
        </w:tabs>
        <w:spacing w:line="360" w:lineRule="auto"/>
        <w:jc w:val="both"/>
        <w:rPr>
          <w:rFonts w:ascii="Arial" w:eastAsia="Arial" w:hAnsi="Arial" w:cs="Arial"/>
          <w:b/>
        </w:rPr>
      </w:pPr>
    </w:p>
    <w:p w14:paraId="4397B0B4" w14:textId="77777777" w:rsidR="00FD5DB0" w:rsidRPr="00D53C44" w:rsidRDefault="004669E5" w:rsidP="004669E5">
      <w:pPr>
        <w:tabs>
          <w:tab w:val="left" w:pos="3375"/>
          <w:tab w:val="left" w:pos="3960"/>
        </w:tabs>
        <w:spacing w:line="360" w:lineRule="auto"/>
        <w:jc w:val="both"/>
        <w:rPr>
          <w:rFonts w:ascii="Arial" w:hAnsi="Arial" w:cs="Arial"/>
        </w:rPr>
      </w:pPr>
      <w:r w:rsidRPr="00D53C44">
        <w:rPr>
          <w:rFonts w:ascii="Arial" w:hAnsi="Arial" w:cs="Arial"/>
        </w:rPr>
        <w:t>Η υπό αναφορά</w:t>
      </w:r>
      <w:r w:rsidR="00FD5DB0" w:rsidRPr="00D53C44">
        <w:rPr>
          <w:rFonts w:ascii="Arial" w:hAnsi="Arial" w:cs="Arial"/>
        </w:rPr>
        <w:t xml:space="preserve"> εγκύκλιος, απευθύνεται μόνο σε μία μερίδα μαθητών, οι οποίοι είναι ενταγμένοι στο πρόγραμμα Ειδικής Αγωγής και Εκπαίδευσης. Είναι ολοφάνερο ότι αποτελεί διάκριση και παραβίαση των ανθρωπίνων δικαιωμάτων τους, αφού λόγω αναπηρίας μια μερίδα μαθητών/τριών αποκλείεται από το να φοιτήσει σε ένα σχολικό πλαίσιο. Επιπρόσθετα, απαιτεί, από τους γονείς παιδιών με αναπηρία και μόνο, να ενημερωθούν για τις απαιτήσεις των τεχνικών σχολών και να κρίνουν ότι τα παιδιά τους θα μπορούν να</w:t>
      </w:r>
    </w:p>
    <w:p w14:paraId="2D62BE10" w14:textId="77777777" w:rsidR="00FD5DB0" w:rsidRPr="00D53C44" w:rsidRDefault="00FD5DB0" w:rsidP="004669E5">
      <w:pPr>
        <w:tabs>
          <w:tab w:val="left" w:pos="3375"/>
          <w:tab w:val="left" w:pos="3960"/>
        </w:tabs>
        <w:spacing w:line="360" w:lineRule="auto"/>
        <w:jc w:val="both"/>
        <w:rPr>
          <w:rFonts w:ascii="Arial" w:hAnsi="Arial" w:cs="Arial"/>
        </w:rPr>
      </w:pPr>
      <w:r w:rsidRPr="00D53C44">
        <w:rPr>
          <w:rFonts w:ascii="Arial" w:hAnsi="Arial" w:cs="Arial"/>
        </w:rPr>
        <w:t>επωφεληθούν από αυτές. Ταυτόχρονα αποτρέπει τους μαθητές/</w:t>
      </w:r>
      <w:proofErr w:type="spellStart"/>
      <w:r w:rsidRPr="00D53C44">
        <w:rPr>
          <w:rFonts w:ascii="Arial" w:hAnsi="Arial" w:cs="Arial"/>
        </w:rPr>
        <w:t>τριες</w:t>
      </w:r>
      <w:proofErr w:type="spellEnd"/>
      <w:r w:rsidRPr="00D53C44">
        <w:rPr>
          <w:rFonts w:ascii="Arial" w:hAnsi="Arial" w:cs="Arial"/>
        </w:rPr>
        <w:t xml:space="preserve"> με αναπηρία με συγκεκριμένα χαρακτηριστικά να φοιτήσουν στις τεχνικές σχολές και να αποκτήσουν τις βάσεις για μελλοντική επαγγελματική αποκατάσταση τους.</w:t>
      </w:r>
    </w:p>
    <w:p w14:paraId="40222907" w14:textId="77777777" w:rsidR="004E6FFA" w:rsidRPr="00D53C44" w:rsidRDefault="004E6FFA" w:rsidP="004669E5">
      <w:pPr>
        <w:tabs>
          <w:tab w:val="left" w:pos="3375"/>
          <w:tab w:val="left" w:pos="3960"/>
        </w:tabs>
        <w:spacing w:line="360" w:lineRule="auto"/>
        <w:jc w:val="both"/>
        <w:rPr>
          <w:rFonts w:ascii="Arial" w:hAnsi="Arial" w:cs="Arial"/>
        </w:rPr>
      </w:pPr>
    </w:p>
    <w:p w14:paraId="798CDABD" w14:textId="77777777" w:rsidR="00AC1C9B" w:rsidRPr="00D53C44" w:rsidRDefault="00AC1C9B" w:rsidP="00AC1C9B">
      <w:pPr>
        <w:spacing w:line="360" w:lineRule="auto"/>
        <w:jc w:val="both"/>
        <w:rPr>
          <w:rFonts w:ascii="Arial" w:eastAsia="Times New Roman" w:hAnsi="Arial" w:cs="Arial"/>
        </w:rPr>
      </w:pPr>
      <w:r w:rsidRPr="00D53C44">
        <w:rPr>
          <w:rFonts w:ascii="Arial" w:eastAsia="Arial" w:hAnsi="Arial" w:cs="Arial"/>
          <w:bCs/>
          <w:highlight w:val="white"/>
        </w:rPr>
        <w:t>Όλα τα πιο πάνω αποτελούν διάκριση</w:t>
      </w:r>
      <w:r w:rsidRPr="00D53C44">
        <w:rPr>
          <w:rFonts w:ascii="Arial" w:eastAsia="Arial" w:hAnsi="Arial" w:cs="Arial"/>
          <w:highlight w:val="white"/>
        </w:rPr>
        <w:t xml:space="preserve"> αφού οδηγεί σε στέρηση του δικαιώματος των παιδιών με αναπηρία στην εκπαίδευση, τη στιγμή που τα παιδιά αυτά όχι μόνο δεν έπρεπε να στιγματίζονται για άλλη μία φορά να αποδείξουν την “ικανότητά τους για φοίτηση”, αλλά τουναντίον έπρεπε να υπήρχαν οι εύλογες προσαρμογές και μέτρα κατάλληλης μεταχείρισης τους ώστε το σχολείο να είναι σε θέση να παρέχει εκπαίδευση και συμμετοχή σε ισότιμη βάση με τα υπόλοιπα παιδιά. </w:t>
      </w:r>
    </w:p>
    <w:p w14:paraId="2BB085C3" w14:textId="77777777" w:rsidR="00AC1C9B" w:rsidRPr="00D53C44" w:rsidRDefault="00AC1C9B" w:rsidP="004669E5">
      <w:pPr>
        <w:tabs>
          <w:tab w:val="left" w:pos="3375"/>
          <w:tab w:val="left" w:pos="3960"/>
        </w:tabs>
        <w:spacing w:line="360" w:lineRule="auto"/>
        <w:jc w:val="both"/>
        <w:rPr>
          <w:rFonts w:ascii="Arial" w:hAnsi="Arial" w:cs="Arial"/>
        </w:rPr>
      </w:pPr>
    </w:p>
    <w:p w14:paraId="7A2BD78E" w14:textId="77777777" w:rsidR="00D53C44" w:rsidRDefault="00D53C44" w:rsidP="004669E5">
      <w:pPr>
        <w:tabs>
          <w:tab w:val="left" w:pos="3375"/>
          <w:tab w:val="left" w:pos="3960"/>
        </w:tabs>
        <w:spacing w:line="360" w:lineRule="auto"/>
        <w:jc w:val="both"/>
        <w:rPr>
          <w:rFonts w:ascii="Arial" w:eastAsia="Arial" w:hAnsi="Arial" w:cs="Arial"/>
          <w:highlight w:val="white"/>
        </w:rPr>
      </w:pPr>
    </w:p>
    <w:p w14:paraId="421E7C3C" w14:textId="77777777" w:rsidR="00D53C44" w:rsidRDefault="00D53C44" w:rsidP="004669E5">
      <w:pPr>
        <w:tabs>
          <w:tab w:val="left" w:pos="3375"/>
          <w:tab w:val="left" w:pos="3960"/>
        </w:tabs>
        <w:spacing w:line="360" w:lineRule="auto"/>
        <w:jc w:val="both"/>
        <w:rPr>
          <w:rFonts w:ascii="Arial" w:eastAsia="Arial" w:hAnsi="Arial" w:cs="Arial"/>
          <w:highlight w:val="white"/>
        </w:rPr>
      </w:pPr>
    </w:p>
    <w:p w14:paraId="2E08627B" w14:textId="7EF96ED9" w:rsidR="004669E5" w:rsidRPr="00D53C44" w:rsidRDefault="004669E5" w:rsidP="004669E5">
      <w:pPr>
        <w:tabs>
          <w:tab w:val="left" w:pos="3375"/>
          <w:tab w:val="left" w:pos="3960"/>
        </w:tabs>
        <w:spacing w:line="360" w:lineRule="auto"/>
        <w:jc w:val="both"/>
        <w:rPr>
          <w:rFonts w:ascii="Arial" w:hAnsi="Arial" w:cs="Arial"/>
          <w:shd w:val="clear" w:color="auto" w:fill="FFFFFF"/>
        </w:rPr>
      </w:pPr>
      <w:r w:rsidRPr="00D53C44">
        <w:rPr>
          <w:rFonts w:ascii="Arial" w:eastAsia="Arial" w:hAnsi="Arial" w:cs="Arial"/>
          <w:highlight w:val="white"/>
        </w:rPr>
        <w:t xml:space="preserve">Για το λόγο αυτό η Επίτροπος Προστασίας Δικαιωμάτων του Παιδιού </w:t>
      </w:r>
      <w:r w:rsidRPr="00D53C44">
        <w:rPr>
          <w:rFonts w:ascii="Arial" w:eastAsia="Arial" w:hAnsi="Arial" w:cs="Arial"/>
        </w:rPr>
        <w:t xml:space="preserve">τοποθετήθηκε στις 27.05.2021, στην εν λόγω εγκύκλιο και μεταξύ άλλων </w:t>
      </w:r>
      <w:r w:rsidRPr="00D53C44">
        <w:rPr>
          <w:rFonts w:ascii="Arial" w:hAnsi="Arial" w:cs="Arial"/>
          <w:shd w:val="clear" w:color="auto" w:fill="FFFFFF"/>
        </w:rPr>
        <w:t>προέτρεψε το ΥΠΠΑΝ να αναθεωρήσει το περιεχόμενο της, με τρόπο που να ανταποκρίνεται στην ισότιμη και απρόσκοπτη φοίτηση όλων των παιδιών, στη βάση των Αρχών της Σύμβασης των Ηνωμένων Εθνών για τα Δικαιώματα του Παιδιού: την Αρχή της Μη-διάκρισης, την Αρχή της Διασφάλισης του Συμφέροντος του Παιδιού, την Αρχή της Ανάπτυξης και την Αρχή της Συμμετοχής.</w:t>
      </w:r>
    </w:p>
    <w:p w14:paraId="12B6DDF5" w14:textId="77777777" w:rsidR="004669E5" w:rsidRPr="00D53C44" w:rsidRDefault="004669E5" w:rsidP="004669E5">
      <w:pPr>
        <w:tabs>
          <w:tab w:val="left" w:pos="3375"/>
          <w:tab w:val="left" w:pos="3960"/>
        </w:tabs>
        <w:spacing w:line="360" w:lineRule="auto"/>
        <w:jc w:val="both"/>
        <w:rPr>
          <w:rFonts w:ascii="Arial" w:hAnsi="Arial" w:cs="Arial"/>
          <w:shd w:val="clear" w:color="auto" w:fill="FFFFFF"/>
        </w:rPr>
      </w:pPr>
    </w:p>
    <w:p w14:paraId="0C6DA83E" w14:textId="20A88785" w:rsidR="00AC1C9B" w:rsidRPr="00D53C44" w:rsidRDefault="004669E5" w:rsidP="004669E5">
      <w:pPr>
        <w:tabs>
          <w:tab w:val="left" w:pos="3375"/>
          <w:tab w:val="left" w:pos="3960"/>
        </w:tabs>
        <w:spacing w:line="360" w:lineRule="auto"/>
        <w:jc w:val="both"/>
        <w:rPr>
          <w:rFonts w:ascii="Arial" w:hAnsi="Arial" w:cs="Arial"/>
          <w:bCs/>
        </w:rPr>
      </w:pPr>
      <w:r w:rsidRPr="00D53C44">
        <w:rPr>
          <w:rFonts w:ascii="Arial" w:hAnsi="Arial" w:cs="Arial"/>
          <w:shd w:val="clear" w:color="auto" w:fill="FFFFFF"/>
        </w:rPr>
        <w:t xml:space="preserve">Αντί αυτού, </w:t>
      </w:r>
      <w:r w:rsidRPr="00D53C44">
        <w:rPr>
          <w:rFonts w:ascii="Arial" w:eastAsia="Arial" w:hAnsi="Arial" w:cs="Arial"/>
          <w:highlight w:val="white"/>
        </w:rPr>
        <w:t xml:space="preserve"> </w:t>
      </w:r>
      <w:r w:rsidRPr="00D53C44">
        <w:rPr>
          <w:rFonts w:ascii="Arial" w:hAnsi="Arial" w:cs="Arial"/>
          <w:bCs/>
        </w:rPr>
        <w:t xml:space="preserve">το ΥΠΑΑΝ εξέδωσε στις 28.05.2021 </w:t>
      </w:r>
      <w:r w:rsidR="004E6FFA" w:rsidRPr="00D53C44">
        <w:rPr>
          <w:rFonts w:ascii="Arial" w:hAnsi="Arial" w:cs="Arial"/>
          <w:bCs/>
        </w:rPr>
        <w:t xml:space="preserve">ανακοίνωση, </w:t>
      </w:r>
      <w:r w:rsidRPr="00D53C44">
        <w:rPr>
          <w:rFonts w:ascii="Arial" w:hAnsi="Arial" w:cs="Arial"/>
          <w:bCs/>
        </w:rPr>
        <w:t xml:space="preserve">στην οποία </w:t>
      </w:r>
      <w:r w:rsidR="004E6FFA" w:rsidRPr="00D53C44">
        <w:rPr>
          <w:rFonts w:ascii="Arial" w:hAnsi="Arial" w:cs="Arial"/>
          <w:bCs/>
        </w:rPr>
        <w:t>αναφέρει ότι:  «</w:t>
      </w:r>
      <w:r w:rsidR="004E6FFA" w:rsidRPr="00D53C44">
        <w:rPr>
          <w:rFonts w:ascii="Arial" w:hAnsi="Arial" w:cs="Arial"/>
          <w:shd w:val="clear" w:color="auto" w:fill="FFFFFF"/>
        </w:rPr>
        <w:t xml:space="preserve">η φοίτηση στις Ειδικές Μονάδες προσφέρεται σε όλα τα παιδιά που εμπίπτουν στην Ειδική Εκπαίδευση και ειδικά και μόνο σε αυτά τα παιδιά και επομένως και στα άτομα με αναπηρία. Ως εκ τούτου, δεν ασκείται άλλη από </w:t>
      </w:r>
      <w:r w:rsidR="005A79B4" w:rsidRPr="00D53C44">
        <w:rPr>
          <w:rFonts w:ascii="Arial" w:hAnsi="Arial" w:cs="Arial"/>
          <w:shd w:val="clear" w:color="auto" w:fill="FFFFFF"/>
        </w:rPr>
        <w:t>‘’</w:t>
      </w:r>
      <w:r w:rsidR="004E6FFA" w:rsidRPr="00D53C44">
        <w:rPr>
          <w:rFonts w:ascii="Arial" w:hAnsi="Arial" w:cs="Arial"/>
          <w:shd w:val="clear" w:color="auto" w:fill="FFFFFF"/>
        </w:rPr>
        <w:t>θετική διάκριση</w:t>
      </w:r>
      <w:r w:rsidR="005A79B4" w:rsidRPr="00D53C44">
        <w:rPr>
          <w:rFonts w:ascii="Arial" w:hAnsi="Arial" w:cs="Arial"/>
          <w:shd w:val="clear" w:color="auto" w:fill="FFFFFF"/>
        </w:rPr>
        <w:t>’’</w:t>
      </w:r>
      <w:r w:rsidR="004E6FFA" w:rsidRPr="00D53C44">
        <w:rPr>
          <w:rFonts w:ascii="Arial" w:hAnsi="Arial" w:cs="Arial"/>
          <w:shd w:val="clear" w:color="auto" w:fill="FFFFFF"/>
        </w:rPr>
        <w:t xml:space="preserve"> προκειμένου και τα παιδιά της Ειδικής Εκπαίδευσης να μπορούν να φοιτήσουν στην Τεχνική Εκπαίδευση και Επαγγελματική Κατάρτιση».  Άρα είναι εύκολα αντιληπτό ότι το ΥΠΠΑΝ θεωρεί ότι τα παιδιά τις Ειδικής Αγωγής και Εκπαίδευσης </w:t>
      </w:r>
      <w:r w:rsidR="004E6FFA" w:rsidRPr="00D53C44">
        <w:rPr>
          <w:rFonts w:ascii="Arial" w:hAnsi="Arial" w:cs="Arial"/>
          <w:bCs/>
        </w:rPr>
        <w:t xml:space="preserve">της Γ΄ τάξης Γυμνασίου, που επιθυμούν να φοιτήσουν σε κλάδους της ΜΤΕΕΚ, πρέπει να </w:t>
      </w:r>
      <w:r w:rsidR="005A79B4" w:rsidRPr="00D53C44">
        <w:rPr>
          <w:rFonts w:ascii="Arial" w:hAnsi="Arial" w:cs="Arial"/>
          <w:bCs/>
        </w:rPr>
        <w:t xml:space="preserve">διαχωριστούν και να </w:t>
      </w:r>
      <w:r w:rsidR="004E6FFA" w:rsidRPr="00D53C44">
        <w:rPr>
          <w:rFonts w:ascii="Arial" w:hAnsi="Arial" w:cs="Arial"/>
          <w:bCs/>
        </w:rPr>
        <w:t>ενταχθούν στις Ειδικές Μονάδες της ΜΤΕΕΚ</w:t>
      </w:r>
    </w:p>
    <w:p w14:paraId="65DC1AC1" w14:textId="77777777" w:rsidR="00AC1C9B" w:rsidRPr="00D53C44" w:rsidRDefault="00AC1C9B" w:rsidP="004669E5">
      <w:pPr>
        <w:tabs>
          <w:tab w:val="left" w:pos="3375"/>
          <w:tab w:val="left" w:pos="3960"/>
        </w:tabs>
        <w:spacing w:line="360" w:lineRule="auto"/>
        <w:jc w:val="both"/>
        <w:rPr>
          <w:rFonts w:ascii="Arial" w:hAnsi="Arial" w:cs="Arial"/>
          <w:bCs/>
        </w:rPr>
      </w:pPr>
    </w:p>
    <w:p w14:paraId="47FB3BD9" w14:textId="77777777" w:rsidR="00AC1C9B" w:rsidRPr="00D53C44" w:rsidRDefault="00AC1C9B" w:rsidP="00AC1C9B">
      <w:pPr>
        <w:tabs>
          <w:tab w:val="left" w:pos="3375"/>
          <w:tab w:val="left" w:pos="3960"/>
        </w:tabs>
        <w:spacing w:line="360" w:lineRule="auto"/>
        <w:jc w:val="both"/>
        <w:rPr>
          <w:rFonts w:ascii="Arial" w:hAnsi="Arial" w:cs="Arial"/>
          <w:bCs/>
        </w:rPr>
      </w:pPr>
      <w:r w:rsidRPr="00D53C44">
        <w:rPr>
          <w:rFonts w:ascii="Arial" w:hAnsi="Arial" w:cs="Arial"/>
          <w:shd w:val="clear" w:color="auto" w:fill="FFFFFF"/>
        </w:rPr>
        <w:t xml:space="preserve">Το περιεχόμενο της εν λόγω ανακοίνωσης </w:t>
      </w:r>
      <w:r w:rsidRPr="00D53C44">
        <w:rPr>
          <w:rFonts w:ascii="Arial" w:hAnsi="Arial" w:cs="Arial"/>
          <w:bCs/>
        </w:rPr>
        <w:t xml:space="preserve">επιφέρει </w:t>
      </w:r>
      <w:r w:rsidR="000A7D19" w:rsidRPr="00D53C44">
        <w:rPr>
          <w:rFonts w:ascii="Arial" w:hAnsi="Arial" w:cs="Arial"/>
          <w:shd w:val="clear" w:color="auto" w:fill="FFFFFF"/>
        </w:rPr>
        <w:t>περεταίρω στιγματισμό και αποκλεισμό</w:t>
      </w:r>
      <w:r w:rsidR="000A7D19" w:rsidRPr="00D53C44">
        <w:rPr>
          <w:rFonts w:ascii="Arial" w:hAnsi="Arial" w:cs="Arial"/>
          <w:bCs/>
        </w:rPr>
        <w:t xml:space="preserve"> αλλά και </w:t>
      </w:r>
      <w:r w:rsidRPr="00D53C44">
        <w:rPr>
          <w:rFonts w:ascii="Arial" w:hAnsi="Arial" w:cs="Arial"/>
          <w:bCs/>
        </w:rPr>
        <w:t xml:space="preserve">δυσμενείς επιπτώσεις στην επαγγελματική και άλλη αποκατάστασή </w:t>
      </w:r>
      <w:r w:rsidR="000A7D19" w:rsidRPr="00D53C44">
        <w:rPr>
          <w:rFonts w:ascii="Arial" w:hAnsi="Arial" w:cs="Arial"/>
          <w:bCs/>
        </w:rPr>
        <w:t>τους</w:t>
      </w:r>
      <w:r w:rsidR="000A7D19" w:rsidRPr="00D53C44">
        <w:rPr>
          <w:rFonts w:ascii="Arial" w:hAnsi="Arial" w:cs="Arial"/>
          <w:shd w:val="clear" w:color="auto" w:fill="FFFFFF"/>
        </w:rPr>
        <w:t>. Σ</w:t>
      </w:r>
      <w:r w:rsidRPr="00D53C44">
        <w:rPr>
          <w:rFonts w:ascii="Arial" w:hAnsi="Arial" w:cs="Arial"/>
          <w:bCs/>
        </w:rPr>
        <w:t>ημειώνεται ότι τα περισσότερα από αυτά τα παιδιά, φοιτούν στις γενικές τάξεις των Γυμνασίων και όχι στις Ειδικές Μονάδες. Ταυτόχρονα επισημαίνεται ότι τα παιδιά που φοιτούν στις Ειδικές Μονάδες, δεν παίρνουν απολυτήριο κατά την αποφοίτηση τους αλλά πιστοποιητικό παρακολούθησης.  Αυτό παραβιάζει το άρθρο 24 και συγκεκριμένα την αρχή των ίσων ευκαιριών και της μη</w:t>
      </w:r>
      <w:r w:rsidRPr="00D53C44">
        <w:rPr>
          <w:rFonts w:ascii="Arial" w:hAnsi="Arial" w:cs="Arial"/>
          <w:shd w:val="clear" w:color="auto" w:fill="FFFFFF"/>
        </w:rPr>
        <w:t xml:space="preserve"> </w:t>
      </w:r>
      <w:r w:rsidRPr="00D53C44">
        <w:rPr>
          <w:rFonts w:ascii="Arial" w:hAnsi="Arial" w:cs="Arial"/>
          <w:bCs/>
        </w:rPr>
        <w:t xml:space="preserve">διάκρισης και. Τα άτομα με αναπηρία δεν μπορούν να συνεχίσουν την εκπαίδευσή τους σε ανώτατο βαθμό εκπαίδευσης και δεν μπορούν να εργαστούν στη συνέχεια, υπό συνθήκες ίσων ευκαιριών (άρθρο 27 Σύμβασης). Ποιο είναι το μέλλον τους λοιπόν αν όχι στην αγορά εργασίας (κοινωνική ενσωμάτωση); Αναμφισβήτητα στην ιδρυματοποίηση ή την κακώς αμειβόμενη εργασία. </w:t>
      </w:r>
    </w:p>
    <w:p w14:paraId="0C33D697" w14:textId="77777777" w:rsidR="002D5D2A" w:rsidRPr="00D53C44" w:rsidRDefault="002D5D2A" w:rsidP="004669E5">
      <w:pPr>
        <w:tabs>
          <w:tab w:val="left" w:pos="3375"/>
          <w:tab w:val="left" w:pos="3960"/>
        </w:tabs>
        <w:spacing w:line="360" w:lineRule="auto"/>
        <w:jc w:val="both"/>
        <w:rPr>
          <w:rFonts w:ascii="Arial" w:eastAsia="Arial" w:hAnsi="Arial" w:cs="Arial"/>
          <w:b/>
        </w:rPr>
      </w:pPr>
    </w:p>
    <w:p w14:paraId="3BBC21C4" w14:textId="77777777" w:rsidR="002D5D2A" w:rsidRPr="00D53C44" w:rsidRDefault="002D5D2A" w:rsidP="004669E5">
      <w:pPr>
        <w:tabs>
          <w:tab w:val="left" w:pos="3375"/>
          <w:tab w:val="left" w:pos="3960"/>
        </w:tabs>
        <w:spacing w:line="360" w:lineRule="auto"/>
        <w:jc w:val="both"/>
        <w:rPr>
          <w:rFonts w:ascii="Arial" w:hAnsi="Arial" w:cs="Arial"/>
          <w:shd w:val="clear" w:color="auto" w:fill="FFFFFF"/>
        </w:rPr>
      </w:pPr>
      <w:r w:rsidRPr="00D53C44">
        <w:rPr>
          <w:rFonts w:ascii="Arial" w:hAnsi="Arial" w:cs="Arial"/>
          <w:shd w:val="clear" w:color="auto" w:fill="FFFFFF"/>
        </w:rPr>
        <w:t xml:space="preserve">Ως εκ τούτου, η συγκεκριμένη εγκύκλιος και ανακοίνωση του ΥΠΠΑΝ δεν θα μπορούσε παρά μόνο να μας προκαλέσει δυσαρέσκεια και αγανάκτηση, αφού αδιαμφισβήτητα για ακόμη μια φορά παραβιάζει τη σύμβαση του Ο.Η.Ε. για τα δικαιώματα των ατόμων με αναπηρία, καθώς και τον «Περί Αγωγής και Εκπαίδευσης Παιδιών με Ειδικές Ανάγκες Νόμο του 1999». Οι εν λόγω νομοθεσίες μάλιστα υπάρχουν και στην </w:t>
      </w:r>
      <w:r w:rsidR="004E6FFA" w:rsidRPr="00D53C44">
        <w:rPr>
          <w:rFonts w:ascii="Arial" w:hAnsi="Arial" w:cs="Arial"/>
          <w:shd w:val="clear" w:color="auto" w:fill="FFFFFF"/>
        </w:rPr>
        <w:t xml:space="preserve">σελίδα της ειδικής εκπαίδευσης στην </w:t>
      </w:r>
      <w:r w:rsidRPr="00D53C44">
        <w:rPr>
          <w:rFonts w:ascii="Arial" w:hAnsi="Arial" w:cs="Arial"/>
          <w:shd w:val="clear" w:color="auto" w:fill="FFFFFF"/>
        </w:rPr>
        <w:t xml:space="preserve">επίσημη ιστοσελίδα  του ΥΠΑΑΝ, το οποίο </w:t>
      </w:r>
      <w:r w:rsidR="004E6FFA" w:rsidRPr="00D53C44">
        <w:rPr>
          <w:rFonts w:ascii="Arial" w:hAnsi="Arial" w:cs="Arial"/>
          <w:shd w:val="clear" w:color="auto" w:fill="FFFFFF"/>
        </w:rPr>
        <w:t xml:space="preserve">όφειλε </w:t>
      </w:r>
      <w:r w:rsidRPr="00D53C44">
        <w:rPr>
          <w:rFonts w:ascii="Arial" w:hAnsi="Arial" w:cs="Arial"/>
          <w:shd w:val="clear" w:color="auto" w:fill="FFFFFF"/>
        </w:rPr>
        <w:t xml:space="preserve">να </w:t>
      </w:r>
      <w:r w:rsidR="00FD5DB0" w:rsidRPr="00D53C44">
        <w:rPr>
          <w:rFonts w:ascii="Arial" w:hAnsi="Arial" w:cs="Arial"/>
          <w:shd w:val="clear" w:color="auto" w:fill="FFFFFF"/>
        </w:rPr>
        <w:t>τηρεί</w:t>
      </w:r>
      <w:r w:rsidRPr="00D53C44">
        <w:rPr>
          <w:rFonts w:ascii="Arial" w:hAnsi="Arial" w:cs="Arial"/>
          <w:shd w:val="clear" w:color="auto" w:fill="FFFFFF"/>
        </w:rPr>
        <w:t>.</w:t>
      </w:r>
    </w:p>
    <w:p w14:paraId="3B683DE9" w14:textId="77777777" w:rsidR="004E6FFA" w:rsidRPr="00D53C44" w:rsidRDefault="004E6FFA" w:rsidP="004669E5">
      <w:pPr>
        <w:tabs>
          <w:tab w:val="left" w:pos="3375"/>
          <w:tab w:val="left" w:pos="3960"/>
        </w:tabs>
        <w:spacing w:line="360" w:lineRule="auto"/>
        <w:jc w:val="both"/>
        <w:rPr>
          <w:rFonts w:ascii="Arial" w:hAnsi="Arial" w:cs="Arial"/>
          <w:shd w:val="clear" w:color="auto" w:fill="FFFFFF"/>
        </w:rPr>
      </w:pPr>
    </w:p>
    <w:p w14:paraId="291BE817" w14:textId="77777777" w:rsidR="00AC1C9B" w:rsidRPr="00D53C44" w:rsidRDefault="00AC1C9B" w:rsidP="004669E5">
      <w:pPr>
        <w:tabs>
          <w:tab w:val="left" w:pos="3375"/>
          <w:tab w:val="left" w:pos="3960"/>
        </w:tabs>
        <w:spacing w:line="360" w:lineRule="auto"/>
        <w:jc w:val="both"/>
        <w:rPr>
          <w:rStyle w:val="smalltext"/>
          <w:rFonts w:ascii="Arial" w:hAnsi="Arial" w:cs="Arial"/>
        </w:rPr>
      </w:pPr>
    </w:p>
    <w:p w14:paraId="2EA38908" w14:textId="77777777" w:rsidR="00AC1C9B" w:rsidRPr="00D53C44" w:rsidRDefault="00AC1C9B" w:rsidP="004669E5">
      <w:pPr>
        <w:tabs>
          <w:tab w:val="left" w:pos="3375"/>
          <w:tab w:val="left" w:pos="3960"/>
        </w:tabs>
        <w:spacing w:line="360" w:lineRule="auto"/>
        <w:jc w:val="both"/>
        <w:rPr>
          <w:rStyle w:val="smalltext"/>
          <w:rFonts w:ascii="Arial" w:hAnsi="Arial" w:cs="Arial"/>
        </w:rPr>
      </w:pPr>
    </w:p>
    <w:p w14:paraId="52CCC71B" w14:textId="77777777" w:rsidR="00AC1C9B" w:rsidRPr="00D53C44" w:rsidRDefault="00AC1C9B" w:rsidP="004669E5">
      <w:pPr>
        <w:tabs>
          <w:tab w:val="left" w:pos="3375"/>
          <w:tab w:val="left" w:pos="3960"/>
        </w:tabs>
        <w:spacing w:line="360" w:lineRule="auto"/>
        <w:jc w:val="both"/>
        <w:rPr>
          <w:rStyle w:val="smalltext"/>
          <w:rFonts w:ascii="Arial" w:hAnsi="Arial" w:cs="Arial"/>
        </w:rPr>
      </w:pPr>
    </w:p>
    <w:p w14:paraId="1DB94A10" w14:textId="77777777" w:rsidR="00D53C44" w:rsidRDefault="00D53C44" w:rsidP="004669E5">
      <w:pPr>
        <w:tabs>
          <w:tab w:val="left" w:pos="3375"/>
          <w:tab w:val="left" w:pos="3960"/>
        </w:tabs>
        <w:spacing w:line="360" w:lineRule="auto"/>
        <w:jc w:val="both"/>
        <w:rPr>
          <w:rStyle w:val="smalltext"/>
          <w:rFonts w:ascii="Arial" w:hAnsi="Arial" w:cs="Arial"/>
        </w:rPr>
      </w:pPr>
    </w:p>
    <w:p w14:paraId="363EDAAF" w14:textId="2690D7F3" w:rsidR="00742D13" w:rsidRPr="00D53C44" w:rsidRDefault="004E6FFA" w:rsidP="004669E5">
      <w:pPr>
        <w:tabs>
          <w:tab w:val="left" w:pos="3375"/>
          <w:tab w:val="left" w:pos="3960"/>
        </w:tabs>
        <w:spacing w:line="360" w:lineRule="auto"/>
        <w:jc w:val="both"/>
        <w:rPr>
          <w:rStyle w:val="smalltext"/>
          <w:rFonts w:ascii="Arial" w:hAnsi="Arial" w:cs="Arial"/>
        </w:rPr>
      </w:pPr>
      <w:r w:rsidRPr="00D53C44">
        <w:rPr>
          <w:rStyle w:val="smalltext"/>
          <w:rFonts w:ascii="Arial" w:hAnsi="Arial" w:cs="Arial"/>
        </w:rPr>
        <w:t>Στην ίδια σελίδα το ΥΠΠΑΝ αναφέρει ότι «η διασφάλιση της ισότιμης πρόσβασης και συμμετοχής όλων των παιδιών στην εκπαίδευση χωρίς διακρίσεις και αποκλεισμούς αποτελεί βασική επιδίωξη του, το οποίο σέβεται και αναγνωρίζει τη διαφορετικότητα κάθε παιδιού, καθώς και το θεμελιώδες δικαίωμά του στην εκπαίδευση. Το Υ.Π.Π.Α.Ν., μέσα στο πλαίσιο που ορίζει η υφιστάμενη Νομοθεσία και οι σχετικοί Κανονισμοί και στη βάση ευρωπαϊκών και διεθνών προτύπων, στηρίζει με κάθε δυνατό τρόπο τα παιδιά με αναπηρίες ή άλλες ειδικές εκπαιδευτικές ανάγκες, παρέχοντάς τους τη δυνατότητα να μεγιστοποιήσουν την ακαδημαϊκή και κοινωνική τους ανάπτυξη, η οποία θα τους διευκολύνει να προσαρμοστούν στο σχολικό περιβάλλον και να ενσωματωθούν στο ευρύτερο κοινωνικό σύνολο».</w:t>
      </w:r>
    </w:p>
    <w:p w14:paraId="14FF306D" w14:textId="7F046C6E" w:rsidR="004E6FFA" w:rsidRPr="00D53C44" w:rsidRDefault="004E6FFA" w:rsidP="004669E5">
      <w:pPr>
        <w:tabs>
          <w:tab w:val="left" w:pos="3375"/>
          <w:tab w:val="left" w:pos="3960"/>
        </w:tabs>
        <w:spacing w:line="360" w:lineRule="auto"/>
        <w:jc w:val="both"/>
        <w:rPr>
          <w:rFonts w:ascii="Arial" w:hAnsi="Arial" w:cs="Arial"/>
        </w:rPr>
      </w:pPr>
    </w:p>
    <w:p w14:paraId="6C59D16D" w14:textId="67C0B876" w:rsidR="00742D13" w:rsidRPr="00D53C44" w:rsidRDefault="004E6FFA" w:rsidP="004669E5">
      <w:pPr>
        <w:tabs>
          <w:tab w:val="left" w:pos="3375"/>
          <w:tab w:val="left" w:pos="3960"/>
        </w:tabs>
        <w:spacing w:line="360" w:lineRule="auto"/>
        <w:jc w:val="both"/>
        <w:rPr>
          <w:rFonts w:ascii="Arial" w:hAnsi="Arial" w:cs="Arial"/>
        </w:rPr>
      </w:pPr>
      <w:r w:rsidRPr="00D53C44">
        <w:rPr>
          <w:rFonts w:ascii="Arial" w:hAnsi="Arial" w:cs="Arial"/>
        </w:rPr>
        <w:t>Σύμφωνα με τα πιο πάνω, θα ανέμενε κανείς ότι, το ΥΠΠΑΝ θα προσπαθούσε να παρέχει όλες τις εύλογες προσαρμογές ούτως ώστε να αφαιρούνται τα όποια εμπόδια κατά την πρόσβαση στη μάθηση και να εξυπηρετούνται όλες οι ανάγκες του ατόμου. Τα παιδιά με αναπηρίες ή και εκπαιδευτικές ανάγκες έπρεπε να λαμβάνουν την υποστήριξη που απαιτείται, για να διευκολύνουν την αποτελεσματική τους εκπαίδευση θέτοντας υψηλούς εκπαιδευτικούς και εξατομικευμένους στόχους.</w:t>
      </w:r>
    </w:p>
    <w:p w14:paraId="6771747C" w14:textId="068EAF4A" w:rsidR="00742D13" w:rsidRPr="00D53C44" w:rsidRDefault="00742D13" w:rsidP="004669E5">
      <w:pPr>
        <w:tabs>
          <w:tab w:val="left" w:pos="3375"/>
          <w:tab w:val="left" w:pos="3960"/>
        </w:tabs>
        <w:spacing w:line="360" w:lineRule="auto"/>
        <w:jc w:val="both"/>
        <w:rPr>
          <w:rFonts w:ascii="Arial" w:hAnsi="Arial" w:cs="Arial"/>
        </w:rPr>
      </w:pPr>
    </w:p>
    <w:p w14:paraId="06D33CAB" w14:textId="6CAEDE22" w:rsidR="00742D13" w:rsidRPr="00D53C44" w:rsidRDefault="00742D13" w:rsidP="00742D13">
      <w:pPr>
        <w:shd w:val="clear" w:color="auto" w:fill="FFFFFF"/>
        <w:spacing w:line="360" w:lineRule="auto"/>
        <w:ind w:left="-1"/>
        <w:jc w:val="both"/>
        <w:rPr>
          <w:rFonts w:ascii="Arial" w:hAnsi="Arial" w:cs="Arial"/>
        </w:rPr>
      </w:pPr>
      <w:r w:rsidRPr="00D53C44">
        <w:rPr>
          <w:rFonts w:ascii="Arial" w:hAnsi="Arial" w:cs="Arial"/>
        </w:rPr>
        <w:t xml:space="preserve">Αντίθετα, η όλη συμπεριφορά και προσέγγιση των παιδιών αυτών από το ΥΠΑΑΝ, έρχεται σε αντίθεση με την πρόθεση του ΥΠΠΑΝ για την ετοιμασία Νομοσχεδίου για την Ενιαία Εκπαίδευση και την εφαρμογή της στα δημόσια σχολεία της Κύπρου. </w:t>
      </w:r>
    </w:p>
    <w:p w14:paraId="78230F89" w14:textId="12EF4F42" w:rsidR="000A7D19" w:rsidRPr="00D53C44" w:rsidRDefault="000A7D19" w:rsidP="000A7D19">
      <w:pPr>
        <w:tabs>
          <w:tab w:val="left" w:pos="3375"/>
          <w:tab w:val="left" w:pos="3960"/>
        </w:tabs>
        <w:spacing w:line="360" w:lineRule="auto"/>
        <w:jc w:val="both"/>
        <w:rPr>
          <w:rFonts w:ascii="Arial" w:eastAsia="Arial" w:hAnsi="Arial" w:cs="Arial"/>
        </w:rPr>
      </w:pPr>
    </w:p>
    <w:p w14:paraId="3820E300" w14:textId="41FBF733" w:rsidR="00550A35" w:rsidRPr="00D53C44" w:rsidRDefault="004E6FFA" w:rsidP="00D53C44">
      <w:pPr>
        <w:shd w:val="clear" w:color="auto" w:fill="FFFFFF"/>
        <w:spacing w:line="360" w:lineRule="auto"/>
        <w:ind w:left="-1"/>
        <w:jc w:val="both"/>
        <w:rPr>
          <w:rFonts w:ascii="Arial" w:hAnsi="Arial" w:cs="Arial"/>
        </w:rPr>
      </w:pPr>
      <w:r w:rsidRPr="00D53C44">
        <w:rPr>
          <w:rFonts w:ascii="Arial" w:hAnsi="Arial" w:cs="Arial"/>
          <w:shd w:val="clear" w:color="auto" w:fill="FFFFFF"/>
        </w:rPr>
        <w:t>Ανακεφαλαιώνοντας</w:t>
      </w:r>
      <w:r w:rsidR="00130CCD" w:rsidRPr="00D53C44">
        <w:rPr>
          <w:rFonts w:ascii="Arial" w:hAnsi="Arial" w:cs="Arial"/>
          <w:shd w:val="clear" w:color="auto" w:fill="FFFFFF"/>
        </w:rPr>
        <w:t xml:space="preserve">, </w:t>
      </w:r>
      <w:r w:rsidR="00FD5DB0" w:rsidRPr="00D53C44">
        <w:rPr>
          <w:rFonts w:ascii="Arial" w:hAnsi="Arial" w:cs="Arial"/>
          <w:shd w:val="clear" w:color="auto" w:fill="FFFFFF"/>
        </w:rPr>
        <w:t xml:space="preserve">καλούμε τους αρμόδιους του ΥΠΠΑΝ να </w:t>
      </w:r>
      <w:r w:rsidRPr="00D53C44">
        <w:rPr>
          <w:rFonts w:ascii="Arial" w:hAnsi="Arial" w:cs="Arial"/>
          <w:shd w:val="clear" w:color="auto" w:fill="FFFFFF"/>
        </w:rPr>
        <w:t xml:space="preserve">αποσύρουν και να </w:t>
      </w:r>
      <w:r w:rsidR="00FD5DB0" w:rsidRPr="00D53C44">
        <w:rPr>
          <w:rFonts w:ascii="Arial" w:hAnsi="Arial" w:cs="Arial"/>
          <w:shd w:val="clear" w:color="auto" w:fill="FFFFFF"/>
        </w:rPr>
        <w:t xml:space="preserve">αναθεωρήσουν </w:t>
      </w:r>
      <w:r w:rsidRPr="00D53C44">
        <w:rPr>
          <w:rFonts w:ascii="Arial" w:hAnsi="Arial" w:cs="Arial"/>
          <w:shd w:val="clear" w:color="auto" w:fill="FFFFFF"/>
        </w:rPr>
        <w:t xml:space="preserve">άμεσα </w:t>
      </w:r>
      <w:r w:rsidR="00FD5DB0" w:rsidRPr="00D53C44">
        <w:rPr>
          <w:rFonts w:ascii="Arial" w:hAnsi="Arial" w:cs="Arial"/>
          <w:shd w:val="clear" w:color="auto" w:fill="FFFFFF"/>
        </w:rPr>
        <w:t>την εγκύκλιο αυτή</w:t>
      </w:r>
      <w:r w:rsidRPr="00D53C44">
        <w:rPr>
          <w:rFonts w:ascii="Arial" w:hAnsi="Arial" w:cs="Arial"/>
          <w:shd w:val="clear" w:color="auto" w:fill="FFFFFF"/>
        </w:rPr>
        <w:t xml:space="preserve">, ώστε </w:t>
      </w:r>
      <w:r w:rsidR="00130CCD" w:rsidRPr="00D53C44">
        <w:rPr>
          <w:rFonts w:ascii="Arial" w:hAnsi="Arial" w:cs="Arial"/>
        </w:rPr>
        <w:t>να</w:t>
      </w:r>
      <w:r w:rsidRPr="00D53C44">
        <w:rPr>
          <w:rFonts w:ascii="Arial" w:hAnsi="Arial" w:cs="Arial"/>
        </w:rPr>
        <w:t xml:space="preserve"> διασφαλίζει την ένταξη των παιδιών της ειδικής αγωγής και εκπαίδευσης στις Τεχνικές Σχολές</w:t>
      </w:r>
      <w:r w:rsidR="00130CCD" w:rsidRPr="00D53C44">
        <w:rPr>
          <w:rFonts w:ascii="Arial" w:hAnsi="Arial" w:cs="Arial"/>
        </w:rPr>
        <w:t>. Ταυτόχρονα, παραμένουμε στη διάθεση του ΥΠΠΑΝ για τυχόν επιπρόσθετες διευκρινήσεις/πληροφορί</w:t>
      </w:r>
      <w:bookmarkStart w:id="1" w:name="_GoBack"/>
      <w:bookmarkEnd w:id="1"/>
      <w:r w:rsidR="00130CCD" w:rsidRPr="00D53C44">
        <w:rPr>
          <w:rFonts w:ascii="Arial" w:hAnsi="Arial" w:cs="Arial"/>
        </w:rPr>
        <w:t>ες καθώς και για διευθέτηση συνάντησης με σκοπό την συζήτηση όλων των δυσκολιών που αντιμετωπίζουν τα παιδιά μας στα σχολεία.</w:t>
      </w:r>
    </w:p>
    <w:p w14:paraId="60B15A94" w14:textId="77777777" w:rsidR="00550A35" w:rsidRPr="004669E5" w:rsidRDefault="00550A35" w:rsidP="004669E5">
      <w:pPr>
        <w:tabs>
          <w:tab w:val="left" w:pos="3375"/>
          <w:tab w:val="left" w:pos="3960"/>
        </w:tabs>
        <w:spacing w:line="360" w:lineRule="auto"/>
        <w:jc w:val="both"/>
        <w:rPr>
          <w:rFonts w:ascii="Arial" w:eastAsia="Arial" w:hAnsi="Arial" w:cs="Arial"/>
        </w:rPr>
      </w:pPr>
    </w:p>
    <w:p w14:paraId="0EECC8F8" w14:textId="77777777" w:rsidR="00550A35" w:rsidRPr="004669E5" w:rsidRDefault="00550A35" w:rsidP="004669E5">
      <w:pPr>
        <w:tabs>
          <w:tab w:val="left" w:pos="3375"/>
          <w:tab w:val="left" w:pos="3960"/>
        </w:tabs>
        <w:spacing w:line="360" w:lineRule="auto"/>
        <w:jc w:val="both"/>
        <w:rPr>
          <w:rFonts w:ascii="Arial" w:eastAsia="Arial" w:hAnsi="Arial" w:cs="Arial"/>
        </w:rPr>
      </w:pPr>
    </w:p>
    <w:p w14:paraId="2CE68678" w14:textId="77777777" w:rsidR="00550A35" w:rsidRPr="004669E5" w:rsidRDefault="00550A35" w:rsidP="004669E5">
      <w:pPr>
        <w:tabs>
          <w:tab w:val="left" w:pos="3375"/>
          <w:tab w:val="left" w:pos="3960"/>
        </w:tabs>
        <w:spacing w:line="360" w:lineRule="auto"/>
        <w:jc w:val="both"/>
        <w:rPr>
          <w:rFonts w:ascii="Arial" w:eastAsia="Arial" w:hAnsi="Arial" w:cs="Arial"/>
        </w:rPr>
      </w:pPr>
    </w:p>
    <w:p w14:paraId="22C18229" w14:textId="77777777" w:rsidR="00550A35" w:rsidRPr="004669E5" w:rsidRDefault="00550A35" w:rsidP="004669E5">
      <w:pPr>
        <w:tabs>
          <w:tab w:val="left" w:pos="3375"/>
          <w:tab w:val="left" w:pos="3960"/>
        </w:tabs>
        <w:spacing w:line="360" w:lineRule="auto"/>
        <w:jc w:val="both"/>
        <w:rPr>
          <w:rFonts w:ascii="Arial" w:eastAsia="Arial" w:hAnsi="Arial" w:cs="Arial"/>
        </w:rPr>
      </w:pPr>
    </w:p>
    <w:p w14:paraId="74AB2D31" w14:textId="77777777" w:rsidR="00550A35" w:rsidRPr="004669E5" w:rsidRDefault="00550A35" w:rsidP="004669E5">
      <w:pPr>
        <w:tabs>
          <w:tab w:val="left" w:pos="3375"/>
          <w:tab w:val="left" w:pos="3960"/>
        </w:tabs>
        <w:spacing w:line="360" w:lineRule="auto"/>
        <w:jc w:val="both"/>
        <w:rPr>
          <w:rFonts w:ascii="Arial" w:hAnsi="Arial" w:cs="Arial"/>
        </w:rPr>
      </w:pPr>
    </w:p>
    <w:sectPr w:rsidR="00550A35" w:rsidRPr="004669E5">
      <w:headerReference w:type="default" r:id="rId6"/>
      <w:footerReference w:type="default" r:id="rId7"/>
      <w:pgSz w:w="11906" w:h="16838"/>
      <w:pgMar w:top="720" w:right="720" w:bottom="720" w:left="720"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7156" w14:textId="77777777" w:rsidR="004D757A" w:rsidRDefault="004D757A">
      <w:r>
        <w:separator/>
      </w:r>
    </w:p>
  </w:endnote>
  <w:endnote w:type="continuationSeparator" w:id="0">
    <w:p w14:paraId="04EA938B" w14:textId="77777777" w:rsidR="004D757A" w:rsidRDefault="004D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Georgia">
    <w:altName w:val="Georgia"/>
    <w:charset w:val="A1"/>
    <w:family w:val="roman"/>
    <w:pitch w:val="variable"/>
    <w:sig w:usb0="00000287" w:usb1="00000000" w:usb2="00000000" w:usb3="00000000" w:csb0="0000009F" w:csb1="00000000"/>
  </w:font>
  <w:font w:name="Tahoma">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D222" w14:textId="5C2A346D" w:rsidR="00550A35" w:rsidRDefault="007D1A49">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color w:val="00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66AB" w14:textId="77777777" w:rsidR="004D757A" w:rsidRDefault="004D757A">
      <w:r>
        <w:separator/>
      </w:r>
    </w:p>
  </w:footnote>
  <w:footnote w:type="continuationSeparator" w:id="0">
    <w:p w14:paraId="0AA9CFC5" w14:textId="77777777" w:rsidR="004D757A" w:rsidRDefault="004D75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CD6A" w14:textId="2190D3B8" w:rsidR="00550A35" w:rsidRDefault="007D1A49" w:rsidP="00D53C44">
    <w:pPr>
      <w:pBdr>
        <w:top w:val="nil"/>
        <w:left w:val="nil"/>
        <w:bottom w:val="nil"/>
        <w:right w:val="nil"/>
        <w:between w:val="nil"/>
      </w:pBdr>
      <w:tabs>
        <w:tab w:val="center" w:pos="4153"/>
        <w:tab w:val="right" w:pos="8306"/>
      </w:tabs>
      <w:rPr>
        <w:color w:val="000000"/>
      </w:rPr>
    </w:pPr>
    <w:r>
      <w:rPr>
        <w:noProof/>
        <w:color w:val="000000"/>
      </w:rPr>
      <w:drawing>
        <wp:inline distT="0" distB="0" distL="114300" distR="114300" wp14:anchorId="09181EE7" wp14:editId="7D664494">
          <wp:extent cx="1029335" cy="1494790"/>
          <wp:effectExtent l="0" t="0" r="0" b="0"/>
          <wp:docPr id="1" name="image1.jpg" descr="Agkalia_elpidas_logo"/>
          <wp:cNvGraphicFramePr/>
          <a:graphic xmlns:a="http://schemas.openxmlformats.org/drawingml/2006/main">
            <a:graphicData uri="http://schemas.openxmlformats.org/drawingml/2006/picture">
              <pic:pic xmlns:pic="http://schemas.openxmlformats.org/drawingml/2006/picture">
                <pic:nvPicPr>
                  <pic:cNvPr id="0" name="image1.jpg" descr="Agkalia_elpidas_logo"/>
                  <pic:cNvPicPr preferRelativeResize="0"/>
                </pic:nvPicPr>
                <pic:blipFill>
                  <a:blip r:embed="rId1"/>
                  <a:srcRect/>
                  <a:stretch>
                    <a:fillRect/>
                  </a:stretch>
                </pic:blipFill>
                <pic:spPr>
                  <a:xfrm>
                    <a:off x="0" y="0"/>
                    <a:ext cx="1029335" cy="1494790"/>
                  </a:xfrm>
                  <a:prstGeom prst="rect">
                    <a:avLst/>
                  </a:prstGeom>
                  <a:ln/>
                </pic:spPr>
              </pic:pic>
            </a:graphicData>
          </a:graphic>
        </wp:inline>
      </w:drawing>
    </w:r>
    <w:r w:rsidR="00D53C44">
      <w:rPr>
        <w:color w:val="000000"/>
      </w:rPr>
      <w:tab/>
    </w:r>
    <w:r w:rsidR="00D53C44">
      <w:rPr>
        <w:color w:val="000000"/>
      </w:rPr>
      <w:tab/>
    </w:r>
    <w:r w:rsidR="00D53C44">
      <w:rPr>
        <w:color w:val="000000"/>
      </w:rPr>
      <w:tab/>
    </w:r>
    <w:r w:rsidR="00D53C44">
      <w:rPr>
        <w:noProof/>
        <w:color w:val="000000"/>
      </w:rPr>
      <w:drawing>
        <wp:inline distT="0" distB="0" distL="114300" distR="114300" wp14:anchorId="6A6C51A0" wp14:editId="588449E1">
          <wp:extent cx="930275" cy="1257300"/>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30275" cy="12573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35"/>
    <w:rsid w:val="000318F4"/>
    <w:rsid w:val="000A7D19"/>
    <w:rsid w:val="00130CCD"/>
    <w:rsid w:val="00141A25"/>
    <w:rsid w:val="00243657"/>
    <w:rsid w:val="002D5D2A"/>
    <w:rsid w:val="004669E5"/>
    <w:rsid w:val="004D757A"/>
    <w:rsid w:val="004E6FFA"/>
    <w:rsid w:val="00550A35"/>
    <w:rsid w:val="0057316D"/>
    <w:rsid w:val="005A4DC8"/>
    <w:rsid w:val="005A79B4"/>
    <w:rsid w:val="00624750"/>
    <w:rsid w:val="006E2DA8"/>
    <w:rsid w:val="00736B79"/>
    <w:rsid w:val="00742D13"/>
    <w:rsid w:val="00765945"/>
    <w:rsid w:val="007D1A49"/>
    <w:rsid w:val="00926705"/>
    <w:rsid w:val="00AC1C9B"/>
    <w:rsid w:val="00C565D8"/>
    <w:rsid w:val="00D53C44"/>
    <w:rsid w:val="00D960D4"/>
    <w:rsid w:val="00E2248A"/>
    <w:rsid w:val="00FD5D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6914"/>
  <w15:docId w15:val="{3F1AA4E0-21E8-44F2-BE9F-3E7F97FB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26705"/>
    <w:rPr>
      <w:rFonts w:ascii="Tahoma" w:hAnsi="Tahoma" w:cs="Tahoma"/>
      <w:sz w:val="16"/>
      <w:szCs w:val="16"/>
    </w:rPr>
  </w:style>
  <w:style w:type="character" w:customStyle="1" w:styleId="BalloonTextChar">
    <w:name w:val="Balloon Text Char"/>
    <w:basedOn w:val="DefaultParagraphFont"/>
    <w:link w:val="BalloonText"/>
    <w:uiPriority w:val="99"/>
    <w:semiHidden/>
    <w:rsid w:val="00926705"/>
    <w:rPr>
      <w:rFonts w:ascii="Tahoma" w:hAnsi="Tahoma" w:cs="Tahoma"/>
      <w:sz w:val="16"/>
      <w:szCs w:val="16"/>
    </w:rPr>
  </w:style>
  <w:style w:type="paragraph" w:customStyle="1" w:styleId="has-text-align-center">
    <w:name w:val="has-text-align-center"/>
    <w:basedOn w:val="Normal"/>
    <w:rsid w:val="00D960D4"/>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960D4"/>
    <w:rPr>
      <w:i/>
      <w:iCs/>
    </w:rPr>
  </w:style>
  <w:style w:type="character" w:customStyle="1" w:styleId="smalltext">
    <w:name w:val="smalltext"/>
    <w:basedOn w:val="DefaultParagraphFont"/>
    <w:rsid w:val="00FD5DB0"/>
  </w:style>
  <w:style w:type="paragraph" w:styleId="NormalWeb">
    <w:name w:val="Normal (Web)"/>
    <w:basedOn w:val="Normal"/>
    <w:uiPriority w:val="99"/>
    <w:semiHidden/>
    <w:unhideWhenUsed/>
    <w:rsid w:val="004E6FFA"/>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742D13"/>
    <w:pPr>
      <w:tabs>
        <w:tab w:val="center" w:pos="4153"/>
        <w:tab w:val="right" w:pos="8306"/>
      </w:tabs>
    </w:pPr>
  </w:style>
  <w:style w:type="character" w:customStyle="1" w:styleId="HeaderChar">
    <w:name w:val="Header Char"/>
    <w:basedOn w:val="DefaultParagraphFont"/>
    <w:link w:val="Header"/>
    <w:uiPriority w:val="99"/>
    <w:rsid w:val="00742D13"/>
  </w:style>
  <w:style w:type="paragraph" w:styleId="Footer">
    <w:name w:val="footer"/>
    <w:basedOn w:val="Normal"/>
    <w:link w:val="FooterChar"/>
    <w:uiPriority w:val="99"/>
    <w:unhideWhenUsed/>
    <w:rsid w:val="00742D13"/>
    <w:pPr>
      <w:tabs>
        <w:tab w:val="center" w:pos="4153"/>
        <w:tab w:val="right" w:pos="8306"/>
      </w:tabs>
    </w:pPr>
  </w:style>
  <w:style w:type="character" w:customStyle="1" w:styleId="FooterChar">
    <w:name w:val="Footer Char"/>
    <w:basedOn w:val="DefaultParagraphFont"/>
    <w:link w:val="Footer"/>
    <w:uiPriority w:val="99"/>
    <w:rsid w:val="0074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68299">
      <w:bodyDiv w:val="1"/>
      <w:marLeft w:val="0"/>
      <w:marRight w:val="0"/>
      <w:marTop w:val="0"/>
      <w:marBottom w:val="0"/>
      <w:divBdr>
        <w:top w:val="none" w:sz="0" w:space="0" w:color="auto"/>
        <w:left w:val="none" w:sz="0" w:space="0" w:color="auto"/>
        <w:bottom w:val="none" w:sz="0" w:space="0" w:color="auto"/>
        <w:right w:val="none" w:sz="0" w:space="0" w:color="auto"/>
      </w:divBdr>
    </w:div>
    <w:div w:id="827210275">
      <w:bodyDiv w:val="1"/>
      <w:marLeft w:val="0"/>
      <w:marRight w:val="0"/>
      <w:marTop w:val="0"/>
      <w:marBottom w:val="0"/>
      <w:divBdr>
        <w:top w:val="none" w:sz="0" w:space="0" w:color="auto"/>
        <w:left w:val="none" w:sz="0" w:space="0" w:color="auto"/>
        <w:bottom w:val="none" w:sz="0" w:space="0" w:color="auto"/>
        <w:right w:val="none" w:sz="0" w:space="0" w:color="auto"/>
      </w:divBdr>
    </w:div>
    <w:div w:id="1039355746">
      <w:bodyDiv w:val="1"/>
      <w:marLeft w:val="0"/>
      <w:marRight w:val="0"/>
      <w:marTop w:val="0"/>
      <w:marBottom w:val="0"/>
      <w:divBdr>
        <w:top w:val="none" w:sz="0" w:space="0" w:color="auto"/>
        <w:left w:val="none" w:sz="0" w:space="0" w:color="auto"/>
        <w:bottom w:val="none" w:sz="0" w:space="0" w:color="auto"/>
        <w:right w:val="none" w:sz="0" w:space="0" w:color="auto"/>
      </w:divBdr>
    </w:div>
    <w:div w:id="1279990659">
      <w:bodyDiv w:val="1"/>
      <w:marLeft w:val="0"/>
      <w:marRight w:val="0"/>
      <w:marTop w:val="0"/>
      <w:marBottom w:val="0"/>
      <w:divBdr>
        <w:top w:val="none" w:sz="0" w:space="0" w:color="auto"/>
        <w:left w:val="none" w:sz="0" w:space="0" w:color="auto"/>
        <w:bottom w:val="none" w:sz="0" w:space="0" w:color="auto"/>
        <w:right w:val="none" w:sz="0" w:space="0" w:color="auto"/>
      </w:divBdr>
    </w:div>
    <w:div w:id="1422871961">
      <w:bodyDiv w:val="1"/>
      <w:marLeft w:val="0"/>
      <w:marRight w:val="0"/>
      <w:marTop w:val="0"/>
      <w:marBottom w:val="0"/>
      <w:divBdr>
        <w:top w:val="none" w:sz="0" w:space="0" w:color="auto"/>
        <w:left w:val="none" w:sz="0" w:space="0" w:color="auto"/>
        <w:bottom w:val="none" w:sz="0" w:space="0" w:color="auto"/>
        <w:right w:val="none" w:sz="0" w:space="0" w:color="auto"/>
      </w:divBdr>
    </w:div>
    <w:div w:id="161587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1040</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Marina Georgiou</cp:lastModifiedBy>
  <cp:revision>4</cp:revision>
  <dcterms:created xsi:type="dcterms:W3CDTF">2021-06-02T07:07:00Z</dcterms:created>
  <dcterms:modified xsi:type="dcterms:W3CDTF">2021-06-02T07:21:00Z</dcterms:modified>
</cp:coreProperties>
</file>